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rPr/>
      </w:pPr>
      <w:r>
        <w:rPr>
          <w:rFonts w:cs="Times New Roman" w:ascii="Times New Roman" w:hAnsi="Times New Roman"/>
          <w:b/>
          <w:sz w:val="28"/>
        </w:rPr>
        <w:t xml:space="preserve">       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cs="Times New Roman" w:ascii="Times New Roman" w:hAnsi="Times New Roman"/>
          <w:b/>
          <w:sz w:val="28"/>
        </w:rPr>
        <w:t>Уважаемые жильцы!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Доводим до Вашего сведения, что для начисления платы за горячую воду в домах ЖК «Скандинавия» используется 2 компонента (холодная вода + тепловая энергия, используемая для </w:t>
      </w:r>
      <w:r>
        <w:rPr>
          <w:rFonts w:cs="Times New Roman" w:ascii="Times New Roman" w:hAnsi="Times New Roman"/>
          <w:b/>
          <w:sz w:val="28"/>
        </w:rPr>
        <w:t xml:space="preserve">«ПОДОГРЕВА» </w:t>
      </w:r>
      <w:r>
        <w:rPr>
          <w:rFonts w:cs="Times New Roman" w:ascii="Times New Roman" w:hAnsi="Times New Roman"/>
          <w:sz w:val="28"/>
        </w:rPr>
        <w:t>холодной воды до состояния горячей).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  <w:t xml:space="preserve">Оплата за холодную воду в составе ГВС идет через квитанцию ООО «РВК-Воронеж». Оплата за </w:t>
      </w:r>
      <w:r>
        <w:rPr>
          <w:rFonts w:cs="Times New Roman" w:ascii="Times New Roman" w:hAnsi="Times New Roman"/>
          <w:b/>
          <w:sz w:val="28"/>
        </w:rPr>
        <w:t xml:space="preserve">«ПОДОГРЕВ» </w:t>
      </w:r>
      <w:r>
        <w:rPr>
          <w:rFonts w:cs="Times New Roman" w:ascii="Times New Roman" w:hAnsi="Times New Roman"/>
          <w:sz w:val="28"/>
        </w:rPr>
        <w:t>в квитанциях</w:t>
      </w:r>
      <w:r>
        <w:rPr>
          <w:rFonts w:cs="Times New Roman" w:ascii="Times New Roman" w:hAnsi="Times New Roman"/>
          <w:b/>
          <w:sz w:val="28"/>
        </w:rPr>
        <w:t xml:space="preserve"> </w:t>
      </w:r>
      <w:r>
        <w:rPr>
          <w:rFonts w:cs="Times New Roman" w:ascii="Times New Roman" w:hAnsi="Times New Roman"/>
          <w:sz w:val="28"/>
        </w:rPr>
        <w:t>Управляющей компании.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</w:rPr>
        <w:t xml:space="preserve">Потребитель при наличии индивидуального прибора учета ежемесячно снимает его показания и передает полученные показания исполнителю  или уполномоченному им лицу не позднее даты, установленной договором, содержащим положения о предоставлении коммунальных услуг </w:t>
      </w:r>
      <w:hyperlink r:id="rId2">
        <w:r>
          <w:rPr>
            <w:rStyle w:val="Style15"/>
            <w:rFonts w:cs="Times New Roman" w:ascii="Times New Roman" w:hAnsi="Times New Roman"/>
            <w:sz w:val="28"/>
          </w:rPr>
          <w:t>(подпункт "к" (1) пункта 33</w:t>
        </w:r>
      </w:hyperlink>
      <w:r>
        <w:rPr>
          <w:rFonts w:cs="Times New Roman" w:ascii="Times New Roman" w:hAnsi="Times New Roman"/>
          <w:sz w:val="28"/>
        </w:rPr>
        <w:t xml:space="preserve">  Постановления Правительства РФ от 06.05.2011 N 354 «О предоставлении коммунальных услуг собственникам и пользователям помещений в многоквартирных домах и жилых домов». 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sz w:val="28"/>
        </w:rPr>
        <w:t xml:space="preserve">В случае не предоставления показаний прибора учета, в соответствии с </w:t>
      </w:r>
      <w:hyperlink r:id="rId3">
        <w:r>
          <w:rPr>
            <w:rStyle w:val="Style15"/>
            <w:rFonts w:cs="Times New Roman" w:ascii="Times New Roman" w:hAnsi="Times New Roman"/>
            <w:sz w:val="28"/>
          </w:rPr>
          <w:t>подпунктом "б" пункта 59</w:t>
        </w:r>
      </w:hyperlink>
      <w:r>
        <w:rPr>
          <w:rFonts w:cs="Times New Roman" w:ascii="Times New Roman" w:hAnsi="Times New Roman"/>
          <w:sz w:val="28"/>
        </w:rPr>
        <w:t xml:space="preserve"> Правил N 354, ООО «Альянс» произведет начисление платы первоначально исходя из среднемесячного объема потребления (в течение  3 месяцев), а впоследствии на основании </w:t>
      </w:r>
      <w:hyperlink r:id="rId4">
        <w:r>
          <w:rPr>
            <w:rStyle w:val="Style15"/>
            <w:rFonts w:cs="Times New Roman" w:ascii="Times New Roman" w:hAnsi="Times New Roman"/>
            <w:sz w:val="28"/>
          </w:rPr>
          <w:t>абзаца 2 пункта 60</w:t>
        </w:r>
      </w:hyperlink>
      <w:r>
        <w:rPr>
          <w:rFonts w:cs="Times New Roman" w:ascii="Times New Roman" w:hAnsi="Times New Roman"/>
          <w:sz w:val="28"/>
        </w:rPr>
        <w:t xml:space="preserve"> Правил N 354 исходя из нормативов потребления коммунальных услуг.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Таким образом, просим указывать индивидуальные показания приборов учета (</w:t>
      </w:r>
      <w:r>
        <w:rPr>
          <w:rFonts w:cs="Times New Roman" w:ascii="Times New Roman" w:hAnsi="Times New Roman"/>
          <w:b/>
          <w:sz w:val="28"/>
          <w:u w:val="single"/>
        </w:rPr>
        <w:t>горячее водоснабжение</w:t>
      </w:r>
      <w:r>
        <w:rPr>
          <w:rFonts w:cs="Times New Roman" w:ascii="Times New Roman" w:hAnsi="Times New Roman"/>
          <w:b/>
          <w:sz w:val="28"/>
        </w:rPr>
        <w:t xml:space="preserve">) не только в квитанция ООО «РВК – Воронеж», но и квитанциях управляющей компании ООО «Альянс».  </w:t>
      </w:r>
    </w:p>
    <w:p>
      <w:pPr>
        <w:pStyle w:val="Normal"/>
        <w:rPr/>
      </w:pPr>
      <w:r>
        <w:rPr>
          <w:rFonts w:cs="Times New Roman" w:ascii="Times New Roman" w:hAnsi="Times New Roman"/>
          <w:sz w:val="28"/>
        </w:rPr>
        <w:t xml:space="preserve">Данная информация, </w:t>
      </w:r>
      <w:bookmarkStart w:id="0" w:name="_GoBack"/>
      <w:bookmarkEnd w:id="0"/>
      <w:r>
        <w:rPr>
          <w:rFonts w:cs="Times New Roman" w:ascii="Times New Roman" w:hAnsi="Times New Roman"/>
          <w:sz w:val="28"/>
        </w:rPr>
        <w:t xml:space="preserve">будет </w:t>
      </w:r>
      <w:r>
        <w:rPr>
          <w:rFonts w:cs="Times New Roman" w:ascii="Times New Roman" w:hAnsi="Times New Roman"/>
          <w:sz w:val="28"/>
        </w:rPr>
        <w:t>продублирована</w:t>
      </w:r>
      <w:r>
        <w:rPr>
          <w:rFonts w:cs="Times New Roman" w:ascii="Times New Roman" w:hAnsi="Times New Roman"/>
          <w:sz w:val="28"/>
        </w:rPr>
        <w:t xml:space="preserve"> на квитанциях за февраль 2018год.</w:t>
      </w:r>
    </w:p>
    <w:p>
      <w:pPr>
        <w:pStyle w:val="Normal"/>
        <w:rPr>
          <w:rFonts w:ascii="Times New Roman" w:hAnsi="Times New Roman" w:cs="Times New Roman"/>
          <w:sz w:val="28"/>
          <w:szCs w:val="36"/>
        </w:rPr>
      </w:pPr>
      <w:r>
        <w:rPr/>
      </w:r>
    </w:p>
    <w:p>
      <w:pPr>
        <w:pStyle w:val="Normal"/>
        <w:spacing w:before="0" w:after="200"/>
        <w:jc w:val="right"/>
        <w:rPr/>
      </w:pPr>
      <w:r>
        <w:rPr>
          <w:rFonts w:cs="Times New Roman" w:ascii="Times New Roman" w:hAnsi="Times New Roman"/>
          <w:sz w:val="28"/>
          <w:szCs w:val="36"/>
        </w:rPr>
        <w:t>С уважением, управляющая компания ООО «Альянс»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4ee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763cd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b5008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763c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7944F38481D1C030F1BB3DE5C711174E9B37515772162E2A3044D3EA7200A7CFC47A18U5v0L" TargetMode="External"/><Relationship Id="rId3" Type="http://schemas.openxmlformats.org/officeDocument/2006/relationships/hyperlink" Target="consultantplus://offline/ref=C8E42AA8E74F679C94E234C37BE1392454C53A825E92B7A8F741F9A26350D9AAB5344E59C0914D04qCJAM" TargetMode="External"/><Relationship Id="rId4" Type="http://schemas.openxmlformats.org/officeDocument/2006/relationships/hyperlink" Target="consultantplus://offline/ref=C8E42AA8E74F679C94E234C37BE1392454C53A825E92B7A8F741F9A26350D9AAB5344E59C0914D05qCJ0M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LibreOffice/5.4.3.2$Windows_x86 LibreOffice_project/92a7159f7e4af62137622921e809f8546db437e5</Application>
  <Pages>1</Pages>
  <Words>196</Words>
  <Characters>1285</Characters>
  <CharactersWithSpaces>1489</CharactersWithSpaces>
  <Paragraphs>9</Paragraphs>
  <Company>Investpalata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2018-02-14T12:31:00Z</dcterms:created>
  <dc:creator>Admin</dc:creator>
  <dc:description/>
  <dc:language>ru-RU</dc:language>
  <cp:lastModifiedBy/>
  <cp:lastPrinted>2018-02-14T13:06:00Z</cp:lastPrinted>
  <dcterms:modified xsi:type="dcterms:W3CDTF">2018-02-16T10:12:34Z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Investpalata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